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FCDD9" w14:textId="0FA2BAAC" w:rsidR="00680B25" w:rsidRDefault="00680B25" w:rsidP="00680B25">
      <w:pPr>
        <w:spacing w:after="0" w:line="240" w:lineRule="auto"/>
        <w:ind w:left="39"/>
        <w:rPr>
          <w:rFonts w:ascii="Arial" w:eastAsia="Arial" w:hAnsi="Arial"/>
          <w:b/>
          <w:color w:val="000000"/>
          <w:u w:val="single"/>
        </w:rPr>
      </w:pPr>
      <w:bookmarkStart w:id="0" w:name="_GoBack"/>
      <w:bookmarkEnd w:id="0"/>
      <w:proofErr w:type="spellStart"/>
      <w:r>
        <w:rPr>
          <w:rFonts w:ascii="Arial" w:eastAsia="Arial" w:hAnsi="Arial"/>
          <w:b/>
          <w:color w:val="000000"/>
          <w:u w:val="single"/>
        </w:rPr>
        <w:t>Situația</w:t>
      </w:r>
      <w:proofErr w:type="spellEnd"/>
      <w:r>
        <w:rPr>
          <w:rFonts w:ascii="Arial" w:eastAsia="Arial" w:hAnsi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u w:val="single"/>
        </w:rPr>
        <w:t>hidrologică</w:t>
      </w:r>
      <w:proofErr w:type="spellEnd"/>
      <w:r>
        <w:rPr>
          <w:rFonts w:ascii="Arial" w:eastAsia="Arial" w:hAnsi="Arial"/>
          <w:b/>
          <w:color w:val="000000"/>
          <w:u w:val="single"/>
        </w:rPr>
        <w:t xml:space="preserve"> </w:t>
      </w:r>
      <w:proofErr w:type="spellStart"/>
      <w:r>
        <w:rPr>
          <w:rFonts w:ascii="Arial" w:eastAsia="Arial" w:hAnsi="Arial"/>
          <w:b/>
          <w:color w:val="000000"/>
          <w:u w:val="single"/>
        </w:rPr>
        <w:t>în</w:t>
      </w:r>
      <w:proofErr w:type="spellEnd"/>
      <w:r>
        <w:rPr>
          <w:rFonts w:ascii="Arial" w:eastAsia="Arial" w:hAnsi="Arial"/>
          <w:b/>
          <w:color w:val="000000"/>
          <w:u w:val="single"/>
        </w:rPr>
        <w:t xml:space="preserve"> 29 </w:t>
      </w:r>
      <w:proofErr w:type="spellStart"/>
      <w:r>
        <w:rPr>
          <w:rFonts w:ascii="Arial" w:eastAsia="Arial" w:hAnsi="Arial"/>
          <w:b/>
          <w:color w:val="000000"/>
          <w:u w:val="single"/>
        </w:rPr>
        <w:t>septembrie</w:t>
      </w:r>
      <w:proofErr w:type="spellEnd"/>
      <w:r>
        <w:rPr>
          <w:rFonts w:ascii="Arial" w:eastAsia="Arial" w:hAnsi="Arial"/>
          <w:b/>
          <w:color w:val="000000"/>
          <w:u w:val="single"/>
        </w:rPr>
        <w:t xml:space="preserve"> 2022</w:t>
      </w:r>
    </w:p>
    <w:p w14:paraId="70E0109A" w14:textId="77777777" w:rsidR="00680B25" w:rsidRDefault="00680B25" w:rsidP="00680B25">
      <w:pPr>
        <w:spacing w:after="0" w:line="240" w:lineRule="auto"/>
        <w:ind w:left="39"/>
      </w:pPr>
    </w:p>
    <w:p w14:paraId="4278B08F" w14:textId="77777777" w:rsidR="00680B25" w:rsidRDefault="00680B25" w:rsidP="00680B25">
      <w:pPr>
        <w:pStyle w:val="EmptyCellLayoutStyle"/>
        <w:tabs>
          <w:tab w:val="left" w:pos="56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1A36AA" w14:textId="77777777" w:rsidR="00680B25" w:rsidRDefault="00680B25" w:rsidP="00680B2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7AFF3FF" w14:textId="77777777" w:rsidR="00680B25" w:rsidRDefault="00680B25" w:rsidP="00680B25">
      <w:pPr>
        <w:spacing w:after="0" w:line="240" w:lineRule="auto"/>
        <w:ind w:left="39"/>
      </w:pPr>
      <w:r>
        <w:rPr>
          <w:sz w:val="2"/>
        </w:rPr>
        <w:tab/>
      </w:r>
      <w:r>
        <w:rPr>
          <w:rFonts w:ascii="Arial" w:eastAsia="Arial" w:hAnsi="Arial"/>
          <w:b/>
          <w:color w:val="000000"/>
        </w:rPr>
        <w:t>Rauri:</w:t>
      </w:r>
    </w:p>
    <w:p w14:paraId="2430481E" w14:textId="77777777" w:rsidR="00680B25" w:rsidRDefault="00680B25" w:rsidP="00680B25">
      <w:pPr>
        <w:pStyle w:val="EmptyCellLayoutStyle"/>
        <w:tabs>
          <w:tab w:val="left" w:pos="56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4B6F80" w14:textId="77777777" w:rsidR="00680B25" w:rsidRDefault="00680B25" w:rsidP="00680B2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018214" w14:textId="77777777" w:rsidR="00680B25" w:rsidRPr="003304AF" w:rsidRDefault="00680B25" w:rsidP="00680B25">
      <w:pPr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proofErr w:type="spellStart"/>
      <w:r w:rsidRPr="003304AF">
        <w:rPr>
          <w:rFonts w:ascii="Arial" w:hAnsi="Arial" w:cs="Arial"/>
        </w:rPr>
        <w:t>Debitele</w:t>
      </w:r>
      <w:proofErr w:type="spellEnd"/>
      <w:r w:rsidRPr="003304AF">
        <w:rPr>
          <w:rFonts w:ascii="Arial" w:hAnsi="Arial" w:cs="Arial"/>
        </w:rPr>
        <w:t xml:space="preserve"> au </w:t>
      </w:r>
      <w:proofErr w:type="spellStart"/>
      <w:r w:rsidRPr="003304AF">
        <w:rPr>
          <w:rFonts w:ascii="Arial" w:hAnsi="Arial" w:cs="Arial"/>
        </w:rPr>
        <w:t>fost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în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creștere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datorită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propagării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pe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cursurile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mijlocii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şi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inferioare</w:t>
      </w:r>
      <w:proofErr w:type="spellEnd"/>
      <w:r w:rsidRPr="003304AF">
        <w:rPr>
          <w:rFonts w:ascii="Arial" w:hAnsi="Arial" w:cs="Arial"/>
        </w:rPr>
        <w:t xml:space="preserve"> ale </w:t>
      </w:r>
      <w:proofErr w:type="spellStart"/>
      <w:r w:rsidRPr="003304AF">
        <w:rPr>
          <w:rFonts w:ascii="Arial" w:hAnsi="Arial" w:cs="Arial"/>
        </w:rPr>
        <w:t>Someşului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Crasnei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Barcăului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Crişurilor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Mureşului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Begăi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Timişului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Jiului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Oltului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Argeșului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și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Ialomiței</w:t>
      </w:r>
      <w:proofErr w:type="spellEnd"/>
      <w:r w:rsidRPr="003304AF">
        <w:rPr>
          <w:rFonts w:ascii="Arial" w:hAnsi="Arial" w:cs="Arial"/>
        </w:rPr>
        <w:t>.</w:t>
      </w:r>
    </w:p>
    <w:p w14:paraId="7CE8076A" w14:textId="77777777" w:rsidR="00680B25" w:rsidRPr="003304AF" w:rsidRDefault="00680B25" w:rsidP="00680B25">
      <w:pPr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proofErr w:type="spellStart"/>
      <w:r w:rsidRPr="003304AF">
        <w:rPr>
          <w:rFonts w:ascii="Arial" w:hAnsi="Arial" w:cs="Arial"/>
        </w:rPr>
        <w:t>Pe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râurile</w:t>
      </w:r>
      <w:proofErr w:type="spellEnd"/>
      <w:r w:rsidRPr="003304AF">
        <w:rPr>
          <w:rFonts w:ascii="Arial" w:hAnsi="Arial" w:cs="Arial"/>
        </w:rPr>
        <w:t xml:space="preserve"> din </w:t>
      </w:r>
      <w:proofErr w:type="spellStart"/>
      <w:r w:rsidRPr="003304AF">
        <w:rPr>
          <w:rFonts w:ascii="Arial" w:hAnsi="Arial" w:cs="Arial"/>
        </w:rPr>
        <w:t>bazinele</w:t>
      </w:r>
      <w:proofErr w:type="spellEnd"/>
      <w:r w:rsidRPr="003304AF">
        <w:rPr>
          <w:rFonts w:ascii="Arial" w:hAnsi="Arial" w:cs="Arial"/>
        </w:rPr>
        <w:t xml:space="preserve"> Tur, </w:t>
      </w:r>
      <w:proofErr w:type="spellStart"/>
      <w:r w:rsidRPr="003304AF">
        <w:rPr>
          <w:rFonts w:ascii="Arial" w:hAnsi="Arial" w:cs="Arial"/>
        </w:rPr>
        <w:t>Lăpuş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Arieş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Caraş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Cerna</w:t>
      </w:r>
      <w:proofErr w:type="spellEnd"/>
      <w:r w:rsidRPr="003304AF">
        <w:rPr>
          <w:rFonts w:ascii="Arial" w:hAnsi="Arial" w:cs="Arial"/>
        </w:rPr>
        <w:t xml:space="preserve">, Nera </w:t>
      </w:r>
      <w:proofErr w:type="spellStart"/>
      <w:r w:rsidRPr="003304AF">
        <w:rPr>
          <w:rFonts w:ascii="Arial" w:hAnsi="Arial" w:cs="Arial"/>
        </w:rPr>
        <w:t>şi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bazinele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superioare</w:t>
      </w:r>
      <w:proofErr w:type="spellEnd"/>
      <w:r w:rsidRPr="003304AF">
        <w:rPr>
          <w:rFonts w:ascii="Arial" w:hAnsi="Arial" w:cs="Arial"/>
        </w:rPr>
        <w:t xml:space="preserve"> ale </w:t>
      </w:r>
      <w:proofErr w:type="spellStart"/>
      <w:r w:rsidRPr="003304AF">
        <w:rPr>
          <w:rFonts w:ascii="Arial" w:hAnsi="Arial" w:cs="Arial"/>
        </w:rPr>
        <w:t>Someşului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Crasnei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Barcăului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Crișurilor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Begăi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Timişului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Argeşului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şi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Ialomiței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debitele</w:t>
      </w:r>
      <w:proofErr w:type="spellEnd"/>
      <w:r w:rsidRPr="003304AF">
        <w:rPr>
          <w:rFonts w:ascii="Arial" w:hAnsi="Arial" w:cs="Arial"/>
        </w:rPr>
        <w:t xml:space="preserve"> au </w:t>
      </w:r>
      <w:proofErr w:type="spellStart"/>
      <w:r w:rsidRPr="003304AF">
        <w:rPr>
          <w:rFonts w:ascii="Arial" w:hAnsi="Arial" w:cs="Arial"/>
        </w:rPr>
        <w:t>fost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în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scădere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iar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pe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celelalte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râuri</w:t>
      </w:r>
      <w:proofErr w:type="spellEnd"/>
      <w:r w:rsidRPr="003304AF">
        <w:rPr>
          <w:rFonts w:ascii="Arial" w:hAnsi="Arial" w:cs="Arial"/>
        </w:rPr>
        <w:t xml:space="preserve"> au </w:t>
      </w:r>
      <w:proofErr w:type="spellStart"/>
      <w:r w:rsidRPr="003304AF">
        <w:rPr>
          <w:rFonts w:ascii="Arial" w:hAnsi="Arial" w:cs="Arial"/>
        </w:rPr>
        <w:t>fost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în</w:t>
      </w:r>
      <w:proofErr w:type="spellEnd"/>
      <w:r w:rsidRPr="003304AF">
        <w:rPr>
          <w:rFonts w:ascii="Arial" w:hAnsi="Arial" w:cs="Arial"/>
        </w:rPr>
        <w:t xml:space="preserve"> general </w:t>
      </w:r>
      <w:proofErr w:type="spellStart"/>
      <w:r w:rsidRPr="003304AF">
        <w:rPr>
          <w:rFonts w:ascii="Arial" w:hAnsi="Arial" w:cs="Arial"/>
        </w:rPr>
        <w:t>staționare</w:t>
      </w:r>
      <w:proofErr w:type="spellEnd"/>
      <w:r w:rsidRPr="003304AF">
        <w:rPr>
          <w:rFonts w:ascii="Arial" w:hAnsi="Arial" w:cs="Arial"/>
        </w:rPr>
        <w:t>.</w:t>
      </w:r>
    </w:p>
    <w:p w14:paraId="6C7158A7" w14:textId="77777777" w:rsidR="00680B25" w:rsidRPr="003304AF" w:rsidRDefault="00680B25" w:rsidP="00680B25">
      <w:pPr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proofErr w:type="spellStart"/>
      <w:r w:rsidRPr="003304AF">
        <w:rPr>
          <w:rFonts w:ascii="Arial" w:hAnsi="Arial" w:cs="Arial"/>
        </w:rPr>
        <w:t>Debitele</w:t>
      </w:r>
      <w:proofErr w:type="spellEnd"/>
      <w:r w:rsidRPr="003304AF">
        <w:rPr>
          <w:rFonts w:ascii="Arial" w:hAnsi="Arial" w:cs="Arial"/>
        </w:rPr>
        <w:t xml:space="preserve"> se </w:t>
      </w:r>
      <w:proofErr w:type="spellStart"/>
      <w:r w:rsidRPr="003304AF">
        <w:rPr>
          <w:rFonts w:ascii="Arial" w:hAnsi="Arial" w:cs="Arial"/>
        </w:rPr>
        <w:t>situează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în</w:t>
      </w:r>
      <w:proofErr w:type="spellEnd"/>
      <w:r w:rsidRPr="003304AF">
        <w:rPr>
          <w:rFonts w:ascii="Arial" w:hAnsi="Arial" w:cs="Arial"/>
        </w:rPr>
        <w:t xml:space="preserve"> general la </w:t>
      </w:r>
      <w:proofErr w:type="spellStart"/>
      <w:r w:rsidRPr="003304AF">
        <w:rPr>
          <w:rFonts w:ascii="Arial" w:hAnsi="Arial" w:cs="Arial"/>
        </w:rPr>
        <w:t>valori</w:t>
      </w:r>
      <w:proofErr w:type="spellEnd"/>
      <w:r w:rsidRPr="003304AF">
        <w:rPr>
          <w:rFonts w:ascii="Arial" w:hAnsi="Arial" w:cs="Arial"/>
        </w:rPr>
        <w:t xml:space="preserve"> sub </w:t>
      </w:r>
      <w:proofErr w:type="spellStart"/>
      <w:r w:rsidRPr="003304AF">
        <w:rPr>
          <w:rFonts w:ascii="Arial" w:hAnsi="Arial" w:cs="Arial"/>
        </w:rPr>
        <w:t>mediile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multianuale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lunare</w:t>
      </w:r>
      <w:proofErr w:type="spellEnd"/>
      <w:r w:rsidRPr="003304AF">
        <w:rPr>
          <w:rFonts w:ascii="Arial" w:hAnsi="Arial" w:cs="Arial"/>
        </w:rPr>
        <w:t xml:space="preserve">, cu </w:t>
      </w:r>
      <w:proofErr w:type="spellStart"/>
      <w:r w:rsidRPr="003304AF">
        <w:rPr>
          <w:rFonts w:ascii="Arial" w:hAnsi="Arial" w:cs="Arial"/>
        </w:rPr>
        <w:t>coeficienți</w:t>
      </w:r>
      <w:proofErr w:type="spellEnd"/>
      <w:r w:rsidRPr="003304AF">
        <w:rPr>
          <w:rFonts w:ascii="Arial" w:hAnsi="Arial" w:cs="Arial"/>
        </w:rPr>
        <w:t xml:space="preserve"> moduli </w:t>
      </w:r>
      <w:proofErr w:type="spellStart"/>
      <w:r w:rsidRPr="003304AF">
        <w:rPr>
          <w:rFonts w:ascii="Arial" w:hAnsi="Arial" w:cs="Arial"/>
        </w:rPr>
        <w:t>cuprinși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între</w:t>
      </w:r>
      <w:proofErr w:type="spellEnd"/>
      <w:r w:rsidRPr="003304AF">
        <w:rPr>
          <w:rFonts w:ascii="Arial" w:hAnsi="Arial" w:cs="Arial"/>
        </w:rPr>
        <w:t xml:space="preserve"> 30-80% din </w:t>
      </w:r>
      <w:proofErr w:type="spellStart"/>
      <w:r w:rsidRPr="003304AF">
        <w:rPr>
          <w:rFonts w:ascii="Arial" w:hAnsi="Arial" w:cs="Arial"/>
        </w:rPr>
        <w:t>normalele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lunare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mai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mari</w:t>
      </w:r>
      <w:proofErr w:type="spellEnd"/>
      <w:r w:rsidRPr="003304AF">
        <w:rPr>
          <w:rFonts w:ascii="Arial" w:hAnsi="Arial" w:cs="Arial"/>
        </w:rPr>
        <w:t xml:space="preserve"> (</w:t>
      </w:r>
      <w:proofErr w:type="spellStart"/>
      <w:r w:rsidRPr="003304AF">
        <w:rPr>
          <w:rFonts w:ascii="Arial" w:hAnsi="Arial" w:cs="Arial"/>
        </w:rPr>
        <w:t>în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jurul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și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peste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normalele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lunare</w:t>
      </w:r>
      <w:proofErr w:type="spellEnd"/>
      <w:r w:rsidRPr="003304AF">
        <w:rPr>
          <w:rFonts w:ascii="Arial" w:hAnsi="Arial" w:cs="Arial"/>
        </w:rPr>
        <w:t xml:space="preserve">) </w:t>
      </w:r>
      <w:proofErr w:type="spellStart"/>
      <w:r w:rsidRPr="003304AF">
        <w:rPr>
          <w:rFonts w:ascii="Arial" w:hAnsi="Arial" w:cs="Arial"/>
        </w:rPr>
        <w:t>pe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râurile</w:t>
      </w:r>
      <w:proofErr w:type="spellEnd"/>
      <w:r w:rsidRPr="003304AF">
        <w:rPr>
          <w:rFonts w:ascii="Arial" w:hAnsi="Arial" w:cs="Arial"/>
        </w:rPr>
        <w:t xml:space="preserve"> din </w:t>
      </w:r>
      <w:proofErr w:type="spellStart"/>
      <w:r w:rsidRPr="003304AF">
        <w:rPr>
          <w:rFonts w:ascii="Arial" w:hAnsi="Arial" w:cs="Arial"/>
        </w:rPr>
        <w:t>bazinele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hidrografice</w:t>
      </w:r>
      <w:proofErr w:type="spellEnd"/>
      <w:r w:rsidRPr="003304AF">
        <w:rPr>
          <w:rFonts w:ascii="Arial" w:hAnsi="Arial" w:cs="Arial"/>
        </w:rPr>
        <w:t xml:space="preserve">: </w:t>
      </w:r>
      <w:proofErr w:type="spellStart"/>
      <w:r w:rsidRPr="003304AF">
        <w:rPr>
          <w:rFonts w:ascii="Arial" w:hAnsi="Arial" w:cs="Arial"/>
        </w:rPr>
        <w:t>Vișeu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Iza</w:t>
      </w:r>
      <w:proofErr w:type="spellEnd"/>
      <w:r w:rsidRPr="003304AF">
        <w:rPr>
          <w:rFonts w:ascii="Arial" w:hAnsi="Arial" w:cs="Arial"/>
        </w:rPr>
        <w:t xml:space="preserve">, Tur, </w:t>
      </w:r>
      <w:proofErr w:type="spellStart"/>
      <w:r w:rsidRPr="003304AF">
        <w:rPr>
          <w:rFonts w:ascii="Arial" w:hAnsi="Arial" w:cs="Arial"/>
        </w:rPr>
        <w:t>Someș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Crasna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Barcău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Crișuri</w:t>
      </w:r>
      <w:proofErr w:type="spellEnd"/>
      <w:r w:rsidRPr="003304AF">
        <w:rPr>
          <w:rFonts w:ascii="Arial" w:hAnsi="Arial" w:cs="Arial"/>
        </w:rPr>
        <w:t xml:space="preserve">, Mureș, Bega, </w:t>
      </w:r>
      <w:proofErr w:type="spellStart"/>
      <w:r w:rsidRPr="003304AF">
        <w:rPr>
          <w:rFonts w:ascii="Arial" w:hAnsi="Arial" w:cs="Arial"/>
        </w:rPr>
        <w:t>Timiș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Moravița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Bârzava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bazinele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superioare</w:t>
      </w:r>
      <w:proofErr w:type="spellEnd"/>
      <w:r w:rsidRPr="003304AF">
        <w:rPr>
          <w:rFonts w:ascii="Arial" w:hAnsi="Arial" w:cs="Arial"/>
        </w:rPr>
        <w:t xml:space="preserve"> ale </w:t>
      </w:r>
      <w:proofErr w:type="spellStart"/>
      <w:r w:rsidRPr="003304AF">
        <w:rPr>
          <w:rFonts w:ascii="Arial" w:hAnsi="Arial" w:cs="Arial"/>
        </w:rPr>
        <w:t>Jiului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Oltului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Argeșului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precum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și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pe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cursul</w:t>
      </w:r>
      <w:proofErr w:type="spellEnd"/>
      <w:r w:rsidRPr="003304AF">
        <w:rPr>
          <w:rFonts w:ascii="Arial" w:hAnsi="Arial" w:cs="Arial"/>
        </w:rPr>
        <w:t xml:space="preserve"> superior </w:t>
      </w:r>
      <w:proofErr w:type="spellStart"/>
      <w:r w:rsidRPr="003304AF">
        <w:rPr>
          <w:rFonts w:ascii="Arial" w:hAnsi="Arial" w:cs="Arial"/>
        </w:rPr>
        <w:t>și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mijlociu</w:t>
      </w:r>
      <w:proofErr w:type="spellEnd"/>
      <w:r w:rsidRPr="003304AF">
        <w:rPr>
          <w:rFonts w:ascii="Arial" w:hAnsi="Arial" w:cs="Arial"/>
        </w:rPr>
        <w:t xml:space="preserve"> al </w:t>
      </w:r>
      <w:proofErr w:type="spellStart"/>
      <w:r w:rsidRPr="003304AF">
        <w:rPr>
          <w:rFonts w:ascii="Arial" w:hAnsi="Arial" w:cs="Arial"/>
        </w:rPr>
        <w:t>Bistriței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cursurile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superioare</w:t>
      </w:r>
      <w:proofErr w:type="spellEnd"/>
      <w:r w:rsidRPr="003304AF">
        <w:rPr>
          <w:rFonts w:ascii="Arial" w:hAnsi="Arial" w:cs="Arial"/>
        </w:rPr>
        <w:t xml:space="preserve"> ale </w:t>
      </w:r>
      <w:proofErr w:type="spellStart"/>
      <w:r w:rsidRPr="003304AF">
        <w:rPr>
          <w:rFonts w:ascii="Arial" w:hAnsi="Arial" w:cs="Arial"/>
        </w:rPr>
        <w:t>Sucevei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Moldovei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Trotușului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Prutului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și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mai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mici</w:t>
      </w:r>
      <w:proofErr w:type="spellEnd"/>
      <w:r w:rsidRPr="003304AF">
        <w:rPr>
          <w:rFonts w:ascii="Arial" w:hAnsi="Arial" w:cs="Arial"/>
        </w:rPr>
        <w:t xml:space="preserve"> (sub 30% din </w:t>
      </w:r>
      <w:proofErr w:type="spellStart"/>
      <w:r w:rsidRPr="003304AF">
        <w:rPr>
          <w:rFonts w:ascii="Arial" w:hAnsi="Arial" w:cs="Arial"/>
        </w:rPr>
        <w:t>mvf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vediile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multianuale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lunare</w:t>
      </w:r>
      <w:proofErr w:type="spellEnd"/>
      <w:r w:rsidRPr="003304AF">
        <w:rPr>
          <w:rFonts w:ascii="Arial" w:hAnsi="Arial" w:cs="Arial"/>
        </w:rPr>
        <w:t xml:space="preserve">) </w:t>
      </w:r>
      <w:proofErr w:type="spellStart"/>
      <w:r w:rsidRPr="003304AF">
        <w:rPr>
          <w:rFonts w:ascii="Arial" w:hAnsi="Arial" w:cs="Arial"/>
        </w:rPr>
        <w:t>pe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râurile</w:t>
      </w:r>
      <w:proofErr w:type="spellEnd"/>
      <w:r w:rsidRPr="003304AF">
        <w:rPr>
          <w:rFonts w:ascii="Arial" w:hAnsi="Arial" w:cs="Arial"/>
        </w:rPr>
        <w:t xml:space="preserve"> din </w:t>
      </w:r>
      <w:proofErr w:type="spellStart"/>
      <w:r w:rsidRPr="003304AF">
        <w:rPr>
          <w:rFonts w:ascii="Arial" w:hAnsi="Arial" w:cs="Arial"/>
        </w:rPr>
        <w:t>bazinele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hidrografice</w:t>
      </w:r>
      <w:proofErr w:type="spellEnd"/>
      <w:r w:rsidRPr="003304AF">
        <w:rPr>
          <w:rFonts w:ascii="Arial" w:hAnsi="Arial" w:cs="Arial"/>
        </w:rPr>
        <w:t xml:space="preserve">: </w:t>
      </w:r>
      <w:proofErr w:type="spellStart"/>
      <w:r w:rsidRPr="003304AF">
        <w:rPr>
          <w:rFonts w:ascii="Arial" w:hAnsi="Arial" w:cs="Arial"/>
        </w:rPr>
        <w:t>Tazlău</w:t>
      </w:r>
      <w:proofErr w:type="spellEnd"/>
      <w:r w:rsidRPr="003304AF">
        <w:rPr>
          <w:rFonts w:ascii="Arial" w:hAnsi="Arial" w:cs="Arial"/>
        </w:rPr>
        <w:t xml:space="preserve">, Rm. </w:t>
      </w:r>
      <w:proofErr w:type="spellStart"/>
      <w:r w:rsidRPr="003304AF">
        <w:rPr>
          <w:rFonts w:ascii="Arial" w:hAnsi="Arial" w:cs="Arial"/>
        </w:rPr>
        <w:t>Sărat</w:t>
      </w:r>
      <w:proofErr w:type="spellEnd"/>
      <w:r w:rsidRPr="003304AF">
        <w:rPr>
          <w:rFonts w:ascii="Arial" w:hAnsi="Arial" w:cs="Arial"/>
        </w:rPr>
        <w:t xml:space="preserve">, </w:t>
      </w:r>
      <w:proofErr w:type="spellStart"/>
      <w:r w:rsidRPr="003304AF">
        <w:rPr>
          <w:rFonts w:ascii="Arial" w:hAnsi="Arial" w:cs="Arial"/>
        </w:rPr>
        <w:t>Bârlad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și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Jijia</w:t>
      </w:r>
      <w:proofErr w:type="spellEnd"/>
      <w:r w:rsidRPr="003304AF">
        <w:rPr>
          <w:rFonts w:ascii="Arial" w:hAnsi="Arial" w:cs="Arial"/>
        </w:rPr>
        <w:t>.</w:t>
      </w:r>
    </w:p>
    <w:p w14:paraId="5362F547" w14:textId="77777777" w:rsidR="00680B25" w:rsidRPr="003304AF" w:rsidRDefault="00680B25" w:rsidP="00680B25">
      <w:pPr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3304AF">
        <w:rPr>
          <w:rFonts w:ascii="Arial" w:hAnsi="Arial" w:cs="Arial"/>
        </w:rPr>
        <w:t xml:space="preserve">Se </w:t>
      </w:r>
      <w:proofErr w:type="spellStart"/>
      <w:r w:rsidRPr="003304AF">
        <w:rPr>
          <w:rFonts w:ascii="Arial" w:hAnsi="Arial" w:cs="Arial"/>
        </w:rPr>
        <w:t>situează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peste</w:t>
      </w:r>
      <w:proofErr w:type="spellEnd"/>
      <w:r w:rsidRPr="003304AF">
        <w:rPr>
          <w:rFonts w:ascii="Arial" w:hAnsi="Arial" w:cs="Arial"/>
        </w:rPr>
        <w:t xml:space="preserve"> </w:t>
      </w:r>
      <w:r w:rsidRPr="003304AF">
        <w:rPr>
          <w:rFonts w:ascii="Arial" w:hAnsi="Arial" w:cs="Arial"/>
          <w:b/>
        </w:rPr>
        <w:t>COTA DE ATENȚIE</w:t>
      </w:r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râul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Moravița</w:t>
      </w:r>
      <w:proofErr w:type="spellEnd"/>
      <w:r w:rsidRPr="003304AF">
        <w:rPr>
          <w:rFonts w:ascii="Arial" w:hAnsi="Arial" w:cs="Arial"/>
        </w:rPr>
        <w:t xml:space="preserve"> la </w:t>
      </w:r>
      <w:proofErr w:type="spellStart"/>
      <w:r w:rsidRPr="003304AF">
        <w:rPr>
          <w:rFonts w:ascii="Arial" w:hAnsi="Arial" w:cs="Arial"/>
        </w:rPr>
        <w:t>stația</w:t>
      </w:r>
      <w:proofErr w:type="spellEnd"/>
      <w:r w:rsidRPr="003304AF">
        <w:rPr>
          <w:rFonts w:ascii="Arial" w:hAnsi="Arial" w:cs="Arial"/>
        </w:rPr>
        <w:t xml:space="preserve"> </w:t>
      </w:r>
      <w:proofErr w:type="spellStart"/>
      <w:r w:rsidRPr="003304AF">
        <w:rPr>
          <w:rFonts w:ascii="Arial" w:hAnsi="Arial" w:cs="Arial"/>
        </w:rPr>
        <w:t>hidrometrică</w:t>
      </w:r>
      <w:proofErr w:type="spellEnd"/>
      <w:r w:rsidRPr="003304AF">
        <w:rPr>
          <w:rFonts w:ascii="Arial" w:hAnsi="Arial" w:cs="Arial"/>
        </w:rPr>
        <w:t xml:space="preserve">: </w:t>
      </w:r>
      <w:proofErr w:type="spellStart"/>
      <w:r w:rsidRPr="003304AF">
        <w:rPr>
          <w:rFonts w:ascii="Arial" w:hAnsi="Arial" w:cs="Arial"/>
        </w:rPr>
        <w:t>Moravița</w:t>
      </w:r>
      <w:proofErr w:type="spellEnd"/>
      <w:r w:rsidRPr="003304AF">
        <w:rPr>
          <w:rFonts w:ascii="Arial" w:hAnsi="Arial" w:cs="Arial"/>
        </w:rPr>
        <w:t xml:space="preserve"> (250+32) – </w:t>
      </w:r>
      <w:proofErr w:type="spellStart"/>
      <w:r w:rsidRPr="003304AF">
        <w:rPr>
          <w:rFonts w:ascii="Arial" w:hAnsi="Arial" w:cs="Arial"/>
        </w:rPr>
        <w:t>jud</w:t>
      </w:r>
      <w:proofErr w:type="spellEnd"/>
      <w:r w:rsidRPr="003304AF">
        <w:rPr>
          <w:rFonts w:ascii="Arial" w:hAnsi="Arial" w:cs="Arial"/>
        </w:rPr>
        <w:t>. TM.</w:t>
      </w:r>
    </w:p>
    <w:p w14:paraId="16689351" w14:textId="77777777" w:rsidR="00680B25" w:rsidRPr="00167CA1" w:rsidRDefault="00680B25" w:rsidP="00680B2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FF0000"/>
          <w:lang w:val="ro-RO" w:eastAsia="zh-CN"/>
        </w:rPr>
      </w:pPr>
    </w:p>
    <w:p w14:paraId="44E83AD4" w14:textId="77777777" w:rsidR="00680B25" w:rsidRDefault="00680B25" w:rsidP="00680B2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25BDE5" w14:textId="77777777" w:rsidR="00680B25" w:rsidRDefault="00680B25" w:rsidP="00680B25">
      <w:pPr>
        <w:spacing w:after="0" w:line="240" w:lineRule="auto"/>
        <w:ind w:left="39"/>
      </w:pPr>
      <w:r>
        <w:rPr>
          <w:sz w:val="2"/>
        </w:rPr>
        <w:tab/>
      </w:r>
      <w:proofErr w:type="spellStart"/>
      <w:r>
        <w:rPr>
          <w:rFonts w:ascii="Arial" w:eastAsia="Arial" w:hAnsi="Arial"/>
          <w:b/>
          <w:color w:val="000000"/>
        </w:rPr>
        <w:t>Dunare</w:t>
      </w:r>
      <w:proofErr w:type="spellEnd"/>
      <w:r>
        <w:rPr>
          <w:rFonts w:ascii="Arial" w:eastAsia="Arial" w:hAnsi="Arial"/>
          <w:b/>
          <w:color w:val="000000"/>
        </w:rPr>
        <w:t>:</w:t>
      </w:r>
    </w:p>
    <w:p w14:paraId="6EF2BCBA" w14:textId="77777777" w:rsidR="00680B25" w:rsidRDefault="00680B25" w:rsidP="00680B25">
      <w:pPr>
        <w:pStyle w:val="EmptyCellLayoutStyle"/>
        <w:tabs>
          <w:tab w:val="left" w:pos="56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3F10CC" w14:textId="77777777" w:rsidR="00680B25" w:rsidRDefault="00680B25" w:rsidP="00680B2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744B3D" w14:textId="77777777" w:rsidR="00680B25" w:rsidRDefault="00680B25" w:rsidP="00680B25">
      <w:pPr>
        <w:autoSpaceDN w:val="0"/>
        <w:ind w:right="5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Debitul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intrarea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țară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secțiunea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Baziaș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intervalul</w:t>
      </w:r>
      <w:proofErr w:type="spellEnd"/>
      <w:r>
        <w:rPr>
          <w:rFonts w:ascii="Arial" w:hAnsi="Arial" w:cs="Arial"/>
        </w:rPr>
        <w:t xml:space="preserve"> 28.09.2022 – 29.09.2022 a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scădere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având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valoarea</w:t>
      </w:r>
      <w:proofErr w:type="spellEnd"/>
      <w:r>
        <w:rPr>
          <w:rFonts w:ascii="Arial" w:hAnsi="Arial" w:cs="Arial"/>
        </w:rPr>
        <w:t xml:space="preserve"> de 4400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/s, </w:t>
      </w:r>
      <w:proofErr w:type="spellStart"/>
      <w:r>
        <w:rPr>
          <w:rFonts w:ascii="Arial" w:hAnsi="Arial" w:cs="Arial"/>
        </w:rPr>
        <w:t>peste</w:t>
      </w:r>
      <w:proofErr w:type="spellEnd"/>
      <w:r>
        <w:rPr>
          <w:rFonts w:ascii="Arial" w:hAnsi="Arial" w:cs="Arial"/>
        </w:rPr>
        <w:t xml:space="preserve"> media </w:t>
      </w:r>
      <w:proofErr w:type="spellStart"/>
      <w:r>
        <w:rPr>
          <w:rFonts w:ascii="Arial" w:hAnsi="Arial" w:cs="Arial"/>
        </w:rPr>
        <w:t>multianuală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lunii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septembrie</w:t>
      </w:r>
      <w:proofErr w:type="spellEnd"/>
      <w:r>
        <w:rPr>
          <w:rFonts w:ascii="Arial" w:hAnsi="Arial" w:cs="Arial"/>
        </w:rPr>
        <w:t xml:space="preserve"> (3800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/s).</w:t>
      </w:r>
    </w:p>
    <w:p w14:paraId="577710A4" w14:textId="77777777" w:rsidR="00680B25" w:rsidRDefault="00680B25" w:rsidP="00680B25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aval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Porțile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debitele</w:t>
      </w:r>
      <w:proofErr w:type="spellEnd"/>
      <w:r>
        <w:rPr>
          <w:rFonts w:ascii="Arial" w:hAnsi="Arial" w:cs="Arial"/>
        </w:rPr>
        <w:t xml:space="preserve"> au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scădere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Gruia</w:t>
      </w:r>
      <w:proofErr w:type="spellEnd"/>
      <w:r>
        <w:rPr>
          <w:rFonts w:ascii="Arial" w:hAnsi="Arial" w:cs="Arial"/>
        </w:rPr>
        <w:t xml:space="preserve"> – Calafat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creştere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Bechet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Tulcea</w:t>
      </w:r>
      <w:proofErr w:type="spellEnd"/>
      <w:r>
        <w:rPr>
          <w:rFonts w:ascii="Arial" w:hAnsi="Arial" w:cs="Arial"/>
        </w:rPr>
        <w:t>.</w:t>
      </w:r>
    </w:p>
    <w:p w14:paraId="0DC6473C" w14:textId="77777777" w:rsidR="00680B25" w:rsidRDefault="00680B25" w:rsidP="00680B25">
      <w:pPr>
        <w:pStyle w:val="EmptyCellLayoutStyle"/>
        <w:tabs>
          <w:tab w:val="left" w:pos="56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</w:p>
    <w:p w14:paraId="0AA7929B" w14:textId="77777777" w:rsidR="00680B25" w:rsidRDefault="00680B25" w:rsidP="00680B2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9AFF490" w14:textId="77777777" w:rsidR="00680B25" w:rsidRDefault="00680B25" w:rsidP="00680B25">
      <w:pPr>
        <w:spacing w:after="0" w:line="240" w:lineRule="auto"/>
        <w:ind w:left="39"/>
      </w:pPr>
      <w:r>
        <w:rPr>
          <w:sz w:val="2"/>
        </w:rPr>
        <w:tab/>
      </w:r>
    </w:p>
    <w:p w14:paraId="4E461140" w14:textId="77777777" w:rsidR="00680B25" w:rsidRDefault="00680B25" w:rsidP="00680B25">
      <w:pPr>
        <w:pStyle w:val="EmptyCellLayoutStyle"/>
        <w:tabs>
          <w:tab w:val="left" w:pos="56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</w:p>
    <w:p w14:paraId="7110B564" w14:textId="77777777" w:rsidR="00680B25" w:rsidRDefault="00680B25" w:rsidP="00680B2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0BA1CF" w14:textId="77777777" w:rsidR="00680B25" w:rsidRDefault="00680B25" w:rsidP="00680B25">
      <w:pPr>
        <w:spacing w:after="0" w:line="240" w:lineRule="auto"/>
        <w:ind w:left="39"/>
      </w:pPr>
      <w:r>
        <w:rPr>
          <w:sz w:val="2"/>
        </w:rPr>
        <w:tab/>
      </w:r>
      <w:proofErr w:type="spellStart"/>
      <w:r>
        <w:rPr>
          <w:rFonts w:ascii="Arial" w:eastAsia="Arial" w:hAnsi="Arial"/>
          <w:b/>
          <w:color w:val="000000"/>
        </w:rPr>
        <w:t>Prognoza</w:t>
      </w:r>
      <w:proofErr w:type="spellEnd"/>
      <w:r>
        <w:rPr>
          <w:rFonts w:ascii="Arial" w:eastAsia="Arial" w:hAnsi="Arial"/>
          <w:b/>
          <w:color w:val="000000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rauri</w:t>
      </w:r>
      <w:proofErr w:type="spellEnd"/>
    </w:p>
    <w:p w14:paraId="3E4B4C01" w14:textId="77777777" w:rsidR="00680B25" w:rsidRDefault="00680B25" w:rsidP="00680B25">
      <w:pPr>
        <w:pStyle w:val="EmptyCellLayoutStyle"/>
        <w:tabs>
          <w:tab w:val="left" w:pos="56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9AF98FA" w14:textId="77777777" w:rsidR="00680B25" w:rsidRDefault="00680B25" w:rsidP="00680B2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08CAE20" w14:textId="77777777" w:rsidR="00680B25" w:rsidRDefault="00680B25" w:rsidP="00680B25">
      <w:pPr>
        <w:autoSpaceDN w:val="0"/>
        <w:adjustRightInd w:val="0"/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Debitele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general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scădere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exceptând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cursurile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inferioare</w:t>
      </w:r>
      <w:proofErr w:type="spellEnd"/>
      <w:r>
        <w:rPr>
          <w:rFonts w:ascii="Arial" w:hAnsi="Arial" w:cs="Arial"/>
        </w:rPr>
        <w:t xml:space="preserve"> ale </w:t>
      </w:r>
      <w:proofErr w:type="spellStart"/>
      <w:r>
        <w:rPr>
          <w:rFonts w:ascii="Arial" w:hAnsi="Arial" w:cs="Arial"/>
        </w:rPr>
        <w:t>Someșului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Crișului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Negru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Crişului</w:t>
      </w:r>
      <w:proofErr w:type="spellEnd"/>
      <w:r>
        <w:rPr>
          <w:rFonts w:ascii="Arial" w:hAnsi="Arial" w:cs="Arial"/>
        </w:rPr>
        <w:t xml:space="preserve"> Alb, </w:t>
      </w:r>
      <w:proofErr w:type="spellStart"/>
      <w:r>
        <w:rPr>
          <w:rFonts w:ascii="Arial" w:hAnsi="Arial" w:cs="Arial"/>
        </w:rPr>
        <w:t>Mureșului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Begăi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Timișului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Jiului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Argeşului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Ialomiței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creștere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propagare</w:t>
      </w:r>
      <w:proofErr w:type="spellEnd"/>
      <w:r>
        <w:rPr>
          <w:rFonts w:ascii="Arial" w:hAnsi="Arial" w:cs="Arial"/>
        </w:rPr>
        <w:t>.</w:t>
      </w:r>
    </w:p>
    <w:p w14:paraId="0000CC68" w14:textId="77777777" w:rsidR="00680B25" w:rsidRDefault="00680B25" w:rsidP="00680B25">
      <w:pPr>
        <w:autoSpaceDN w:val="0"/>
        <w:adjustRightInd w:val="0"/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râurile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bazinele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hidrografice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Vedea</w:t>
      </w:r>
      <w:proofErr w:type="spellEnd"/>
      <w:r>
        <w:rPr>
          <w:rFonts w:ascii="Arial" w:hAnsi="Arial" w:cs="Arial"/>
        </w:rPr>
        <w:t xml:space="preserve">, Siret, Prut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cele</w:t>
      </w:r>
      <w:proofErr w:type="spellEnd"/>
      <w:r>
        <w:rPr>
          <w:rFonts w:ascii="Arial" w:hAnsi="Arial" w:cs="Arial"/>
        </w:rPr>
        <w:t xml:space="preserve"> din Dobrogea </w:t>
      </w:r>
      <w:proofErr w:type="spellStart"/>
      <w:r>
        <w:rPr>
          <w:rFonts w:ascii="Arial" w:hAnsi="Arial" w:cs="Arial"/>
        </w:rPr>
        <w:t>debitele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relativ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staționare</w:t>
      </w:r>
      <w:proofErr w:type="spellEnd"/>
      <w:r>
        <w:rPr>
          <w:rFonts w:ascii="Arial" w:hAnsi="Arial" w:cs="Arial"/>
        </w:rPr>
        <w:t>.</w:t>
      </w:r>
    </w:p>
    <w:p w14:paraId="39AE6FE6" w14:textId="77777777" w:rsidR="00680B25" w:rsidRDefault="00680B25" w:rsidP="00680B25">
      <w:pPr>
        <w:autoSpaceDN w:val="0"/>
        <w:adjustRightInd w:val="0"/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Sunt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posibile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creșteri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debite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râuri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mici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zonele</w:t>
      </w:r>
      <w:proofErr w:type="spellEnd"/>
      <w:r>
        <w:rPr>
          <w:rFonts w:ascii="Arial" w:hAnsi="Arial" w:cs="Arial"/>
        </w:rPr>
        <w:t xml:space="preserve"> de deal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munte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vestul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nord</w:t>
      </w:r>
      <w:proofErr w:type="spellEnd"/>
      <w:r>
        <w:rPr>
          <w:rFonts w:ascii="Arial" w:hAnsi="Arial" w:cs="Arial"/>
        </w:rPr>
        <w:t xml:space="preserve"> – </w:t>
      </w:r>
      <w:proofErr w:type="spellStart"/>
      <w:proofErr w:type="gramStart"/>
      <w:r>
        <w:rPr>
          <w:rFonts w:ascii="Arial" w:hAnsi="Arial" w:cs="Arial"/>
        </w:rPr>
        <w:t>vestul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ț</w:t>
      </w:r>
      <w:proofErr w:type="gramEnd"/>
      <w:r>
        <w:rPr>
          <w:rFonts w:ascii="Arial" w:hAnsi="Arial" w:cs="Arial"/>
        </w:rPr>
        <w:t>ării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datorită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precipitațiilor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formă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aversă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prognozate</w:t>
      </w:r>
      <w:proofErr w:type="spellEnd"/>
      <w:r>
        <w:rPr>
          <w:rFonts w:ascii="Arial" w:hAnsi="Arial" w:cs="Arial"/>
        </w:rPr>
        <w:t>.</w:t>
      </w:r>
    </w:p>
    <w:p w14:paraId="74079448" w14:textId="77777777" w:rsidR="00680B25" w:rsidRPr="00167CA1" w:rsidRDefault="00680B25" w:rsidP="00680B25">
      <w:pPr>
        <w:suppressAutoHyphens/>
        <w:autoSpaceDE w:val="0"/>
        <w:autoSpaceDN w:val="0"/>
        <w:spacing w:after="0" w:line="240" w:lineRule="auto"/>
        <w:ind w:firstLine="540"/>
        <w:jc w:val="both"/>
        <w:rPr>
          <w:rFonts w:ascii="Arial" w:hAnsi="Arial" w:cs="Arial"/>
          <w:color w:val="FF0000"/>
          <w:lang w:val="ro-RO" w:eastAsia="zh-CN"/>
        </w:rPr>
      </w:pPr>
    </w:p>
    <w:p w14:paraId="61D091F4" w14:textId="77777777" w:rsidR="00680B25" w:rsidRDefault="00680B25" w:rsidP="00680B25">
      <w:pPr>
        <w:spacing w:after="0" w:line="240" w:lineRule="auto"/>
        <w:ind w:left="39"/>
      </w:pPr>
      <w:r>
        <w:rPr>
          <w:sz w:val="2"/>
        </w:rPr>
        <w:tab/>
      </w:r>
      <w:proofErr w:type="spellStart"/>
      <w:r>
        <w:rPr>
          <w:rFonts w:ascii="Arial" w:eastAsia="Arial" w:hAnsi="Arial"/>
          <w:b/>
          <w:color w:val="000000"/>
        </w:rPr>
        <w:t>Prognoza</w:t>
      </w:r>
      <w:proofErr w:type="spellEnd"/>
      <w:r>
        <w:rPr>
          <w:rFonts w:ascii="Arial" w:eastAsia="Arial" w:hAnsi="Arial"/>
          <w:b/>
          <w:color w:val="000000"/>
        </w:rPr>
        <w:t xml:space="preserve"> </w:t>
      </w:r>
      <w:proofErr w:type="spellStart"/>
      <w:r>
        <w:rPr>
          <w:rFonts w:ascii="Arial" w:eastAsia="Arial" w:hAnsi="Arial"/>
          <w:b/>
          <w:color w:val="000000"/>
        </w:rPr>
        <w:t>Dunare</w:t>
      </w:r>
      <w:proofErr w:type="spellEnd"/>
    </w:p>
    <w:p w14:paraId="197C2AF7" w14:textId="77777777" w:rsidR="00680B25" w:rsidRDefault="00680B25" w:rsidP="00680B25">
      <w:pPr>
        <w:pStyle w:val="EmptyCellLayoutStyle"/>
        <w:tabs>
          <w:tab w:val="left" w:pos="56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rPr>
          <w:sz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88F9BB" w14:textId="77777777" w:rsidR="00680B25" w:rsidRDefault="00680B25" w:rsidP="00680B25">
      <w:pPr>
        <w:pStyle w:val="EmptyCellLayoutStyle"/>
        <w:tabs>
          <w:tab w:val="left" w:pos="56"/>
          <w:tab w:val="left" w:pos="287"/>
          <w:tab w:val="left" w:pos="855"/>
          <w:tab w:val="left" w:pos="2550"/>
          <w:tab w:val="left" w:pos="3464"/>
          <w:tab w:val="left" w:pos="3524"/>
          <w:tab w:val="left" w:pos="3636"/>
          <w:tab w:val="left" w:pos="4146"/>
          <w:tab w:val="left" w:pos="9590"/>
          <w:tab w:val="left" w:pos="9990"/>
          <w:tab w:val="left" w:pos="10052"/>
          <w:tab w:val="left" w:pos="10114"/>
          <w:tab w:val="left" w:pos="10176"/>
          <w:tab w:val="left" w:pos="10238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E15705" w14:textId="77777777" w:rsidR="00680B25" w:rsidRDefault="00680B25" w:rsidP="00680B25">
      <w:pPr>
        <w:autoSpaceDN w:val="0"/>
        <w:spacing w:after="0"/>
        <w:ind w:right="5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Debitul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intrarea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țară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secțiunea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Baziaș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va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scădere</w:t>
      </w:r>
      <w:proofErr w:type="spellEnd"/>
      <w:r>
        <w:rPr>
          <w:rFonts w:ascii="Arial" w:hAnsi="Arial" w:cs="Arial"/>
        </w:rPr>
        <w:t xml:space="preserve"> (4100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/s).</w:t>
      </w:r>
    </w:p>
    <w:p w14:paraId="3FD43DB9" w14:textId="77777777" w:rsidR="00680B25" w:rsidRDefault="00680B25" w:rsidP="00680B25">
      <w:pPr>
        <w:spacing w:after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aval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Porțile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Fier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debitele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vor</w:t>
      </w:r>
      <w:proofErr w:type="spellEnd"/>
      <w:r>
        <w:rPr>
          <w:rFonts w:ascii="Arial" w:hAnsi="Arial" w:cs="Arial"/>
        </w:rPr>
        <w:t xml:space="preserve"> fi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scădere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Gruia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Bechet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creştere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sectorul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Corabia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Tulcea</w:t>
      </w:r>
      <w:proofErr w:type="spellEnd"/>
      <w:r>
        <w:rPr>
          <w:rFonts w:ascii="Arial" w:hAnsi="Arial" w:cs="Arial"/>
        </w:rPr>
        <w:t>.</w:t>
      </w:r>
    </w:p>
    <w:p w14:paraId="4C50B30E" w14:textId="77777777" w:rsidR="00DD6976" w:rsidRDefault="00DD6976"/>
    <w:sectPr w:rsidR="00DD6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25"/>
    <w:rsid w:val="00680B25"/>
    <w:rsid w:val="00AA3223"/>
    <w:rsid w:val="00DD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8B20"/>
  <w15:chartTrackingRefBased/>
  <w15:docId w15:val="{E9086136-3D92-4A14-A234-A18E7C48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B25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sid w:val="00680B25"/>
    <w:rPr>
      <w:rFonts w:ascii="Times New Roman" w:eastAsia="Times New Roman" w:hAnsi="Times New Roman" w:cs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razvan.bogzianu</dc:creator>
  <cp:keywords/>
  <dc:description/>
  <cp:lastModifiedBy>ROMANIA</cp:lastModifiedBy>
  <cp:revision>2</cp:revision>
  <dcterms:created xsi:type="dcterms:W3CDTF">2022-09-29T10:22:00Z</dcterms:created>
  <dcterms:modified xsi:type="dcterms:W3CDTF">2022-09-29T10:22:00Z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ee6157bd-073a-4559-a9f6-4019377644c0</vt:lpwstr>
  </property>
</Properties>
</file>